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438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387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Collins Terrance 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3901 MIDWAY PLACE 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Array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ALBUQUERQUE NM</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87109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18"/>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8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03/17/2025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79"/>
                <w:vertAlign w:val="subscript"/>
              </w:rPr>
              <w:t>M</w:t>
            </w:r>
            <w:r>
              <w:rPr>
                <w:rFonts w:ascii="Times New Roman" w:cs="Times New Roman" w:eastAsia="Times New Roman" w:hAnsi="Times New Roman"/>
                <w:sz w:val="11"/>
                <w:szCs w:val="11"/>
                <w:color w:val="008000"/>
                <w:w w:val="79"/>
              </w:rPr>
              <w:t>(1)</w:t>
            </w:r>
          </w:p>
        </w:tc>
        <w:tc>
          <w:tcPr>
            <w:tcW w:w="720" w:type="dxa"/>
            <w:vAlign w:val="bottom"/>
            <w:tcBorders>
              <w:bottom w:val="single" w:sz="8" w:color="2C2C2C"/>
            </w:tcBorders>
          </w:tcPr>
          <w:p>
            <w:pPr>
              <w:jc w:val="right"/>
              <w:ind w:right="18"/>
              <w:spacing w:after="0"/>
              <w:rPr>
                <w:sz w:val="20"/>
                <w:szCs w:val="20"/>
                <w:color w:val="auto"/>
              </w:rPr>
            </w:pPr>
            <w:r>
              <w:rPr>
                <w:rFonts w:ascii="Times New Roman" w:cs="Times New Roman" w:eastAsia="Times New Roman" w:hAnsi="Times New Roman"/>
                <w:sz w:val="17"/>
                <w:szCs w:val="17"/>
                <w:color w:val="0000FF"/>
              </w:rPr>
              <w:t>6,151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33,977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03/17/2025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1,683</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32,294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58"/>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51,386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03/18/2025</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51,386</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135,633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6,151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03/17/2025</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41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6,151</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129,482</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-2532380</wp:posOffset>
            </wp:positionV>
            <wp:extent cx="29210" cy="2537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74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upon vesting, one share of the Issuer's common stock in accordance with the Issuer's 2020 Long-Term Incentive Plan.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and settlement of restricted stock units. The number of shares withheld is based on the closing price of the Issuer's common stock on March 17, 2025.</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on the first anniversary of the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Fox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03/19/2025</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340" w:type="dxa"/>
            <w:vAlign w:val="bottom"/>
            <w:tcBorders>
              <w:top w:val="single" w:sz="8" w:color="auto"/>
              <w:bottom w:val="single" w:sz="8" w:color="auto"/>
            </w:tcBorders>
            <w:vMerge w:val="restart"/>
          </w:tcPr>
          <w:p>
            <w:pPr>
              <w:spacing w:after="0"/>
              <w:rPr>
                <w:sz w:val="7"/>
                <w:szCs w:val="7"/>
                <w:color w:val="auto"/>
              </w:rPr>
            </w:pPr>
          </w:p>
        </w:tc>
        <w:tc>
          <w:tcPr>
            <w:tcW w:w="7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072" TargetMode="External"/><Relationship Id="rId14" Type="http://schemas.openxmlformats.org/officeDocument/2006/relationships/hyperlink" Target="http://www.sec.gov/cgi-bin/browse-edgar?action=getcompany&amp;CIK=0001820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2025-03-19T18:42:32Z</dcterms:created>
  <dcterms:modified xsi:type="dcterms:W3CDTF">2025-03-19T18:42:32Z</dcterms:modified>
</cp:coreProperties>
</file>