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351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35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Hottinger Tyson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06/07/2021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Array Technologies,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ARRY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2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4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3901 MIDWAY PLACE NE</w:t>
            </w: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9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9"/>
        </w:trPr>
        <w:tc>
          <w:tcPr>
            <w:tcW w:w="1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ALBUQUERQUE NM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87109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4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Chief Legal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56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5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Stock, par value $0.001 per share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56,591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5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8000"/>
                <w:w w:val="94"/>
              </w:rPr>
              <w:t>1. Represents restricted stock units which will vest in three equal annual installments beginning on the first anniversary of June 7, 2021.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6"/>
              </w:rPr>
              <w:t>/s/ Charlotte MacVane, as</w:t>
            </w: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06/17/2021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68343" TargetMode="External"/><Relationship Id="rId11" Type="http://schemas.openxmlformats.org/officeDocument/2006/relationships/hyperlink" Target="http://www.sec.gov/cgi-bin/browse-edgar?action=getcompany&amp;CIK=00018207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2021-06-17T16:48:48Z</dcterms:created>
  <dcterms:modified xsi:type="dcterms:W3CDTF">2021-06-17T16:48:48Z</dcterms:modified>
</cp:coreProperties>
</file>