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5438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43877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Collins Terrance L</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3901 MIDWAY PLACE NE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Array Technologies,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ARRY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504"/>
        <w:spacing w:after="0"/>
        <w:rPr>
          <w:sz w:val="20"/>
          <w:szCs w:val="20"/>
          <w:color w:val="auto"/>
        </w:rPr>
      </w:pPr>
      <w:r>
        <w:rPr>
          <w:rFonts w:ascii="Times New Roman" w:cs="Times New Roman" w:eastAsia="Times New Roman" w:hAnsi="Times New Roman"/>
          <w:sz w:val="17"/>
          <w:szCs w:val="17"/>
          <w:color w:val="0000FF"/>
        </w:rPr>
        <w:t>Chief Human Resources Officer</w:t>
      </w:r>
    </w:p>
    <w:p>
      <w:pPr>
        <w:spacing w:after="0" w:line="305"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720" w:type="dxa"/>
            <w:vAlign w:val="bottom"/>
            <w:gridSpan w:val="7"/>
            <w:vMerge w:val="restart"/>
          </w:tcPr>
          <w:p>
            <w:pPr>
              <w:jc w:val="center"/>
              <w:ind w:right="137"/>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36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ALBUQUERQUE NM</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87109</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7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4"/>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8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18"/>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80" w:type="dxa"/>
            <w:vAlign w:val="bottom"/>
            <w:tcBorders>
              <w:bottom w:val="single" w:sz="8" w:color="2C2C2C"/>
            </w:tcBorders>
            <w:gridSpan w:val="5"/>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8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03/12/2026</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0000FF"/>
              </w:rPr>
              <w:t>8,628</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6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47,053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280" w:type="dxa"/>
            <w:vAlign w:val="bottom"/>
            <w:tcBorders>
              <w:bottom w:val="single" w:sz="8" w:color="2C2C2C"/>
            </w:tcBorders>
            <w:gridSpan w:val="5"/>
          </w:tcPr>
          <w:p>
            <w:pPr>
              <w:spacing w:after="0"/>
              <w:rPr>
                <w:sz w:val="5"/>
                <w:szCs w:val="5"/>
                <w:color w:val="auto"/>
              </w:rPr>
            </w:pPr>
          </w:p>
        </w:tc>
        <w:tc>
          <w:tcPr>
            <w:tcW w:w="1060" w:type="dxa"/>
            <w:vAlign w:val="bottom"/>
            <w:tcBorders>
              <w:bottom w:val="single" w:sz="8" w:color="2C2C2C"/>
            </w:tcBorders>
            <w:gridSpan w:val="3"/>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03/12/2026</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2,818</w:t>
            </w:r>
            <w:r>
              <w:rPr>
                <w:rFonts w:ascii="Times New Roman" w:cs="Times New Roman" w:eastAsia="Times New Roman" w:hAnsi="Times New Roman"/>
                <w:sz w:val="21"/>
                <w:szCs w:val="21"/>
                <w:color w:val="008000"/>
                <w:vertAlign w:val="superscript"/>
              </w:rPr>
              <w:t>(2)</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44,235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jc w:val="center"/>
              <w:ind w:left="4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58"/>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6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8,628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03/12/2026</w:t>
            </w: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416"/>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2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8,628</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0000FF"/>
              </w:rPr>
              <w:t>8,628</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41,299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vMerge w:val="restart"/>
          </w:tcPr>
          <w:p>
            <w:pPr>
              <w:jc w:val="center"/>
              <w:ind w:right="123"/>
              <w:spacing w:after="0"/>
              <w:rPr>
                <w:sz w:val="20"/>
                <w:szCs w:val="20"/>
                <w:color w:val="auto"/>
              </w:rPr>
            </w:pPr>
            <w:r>
              <w:rPr>
                <w:rFonts w:ascii="Times New Roman" w:cs="Times New Roman" w:eastAsia="Times New Roman" w:hAnsi="Times New Roman"/>
                <w:sz w:val="13"/>
                <w:szCs w:val="13"/>
                <w:color w:val="0000FF"/>
              </w:rPr>
              <w:t>41,299</w:t>
            </w:r>
            <w:r>
              <w:rPr>
                <w:rFonts w:ascii="Times New Roman" w:cs="Times New Roman" w:eastAsia="Times New Roman" w:hAnsi="Times New Roman"/>
                <w:sz w:val="21"/>
                <w:szCs w:val="21"/>
                <w:color w:val="008000"/>
                <w:vertAlign w:val="superscript"/>
              </w:rPr>
              <w:t>(5)</w:t>
            </w: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03/12/2026</w:t>
            </w: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396"/>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41,299</w:t>
            </w:r>
          </w:p>
        </w:tc>
        <w:tc>
          <w:tcPr>
            <w:tcW w:w="4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80"/>
        <w:spacing w:after="0"/>
        <w:rPr>
          <w:sz w:val="20"/>
          <w:szCs w:val="20"/>
          <w:color w:val="auto"/>
        </w:rPr>
      </w:pPr>
      <w:r>
        <w:rPr>
          <w:rFonts w:ascii="Times New Roman" w:cs="Times New Roman" w:eastAsia="Times New Roman" w:hAnsi="Times New Roman"/>
          <w:sz w:val="13"/>
          <w:szCs w:val="13"/>
          <w:color w:val="0000FF"/>
        </w:rPr>
        <w:t>per share</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upon vesting, one share of the Issuer's common stock in accordance with the Issuer's 2020 Long-Term Incentive Plan.</w:t>
      </w:r>
    </w:p>
    <w:p>
      <w:pPr>
        <w:spacing w:after="0" w:line="41"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tax withholding obligations in connection with the vesting and settlement of restricted stock units. The number of shares withheld is based on the closing price of the Issuer's common stock on March 12, 2026.</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12, 2024, the reporting person was granted 25,883 restricted stock units, vesting in three equal annual installments, beginning on the first anniversary of the grant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12, 2026, the reporting person was granted 41,299 restricted stock units, vesting in three equal annual installments, beginning on the first anniversary of the grant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Does not include: (i) 116,932 unvested restricted stock units held by the reporting person in connection with grants made on separate dates; or (ii) the 8,628 unvested restricted stock units reported above.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Ashton Wiebe as Attorney-</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03/16/2026</w:t>
            </w:r>
          </w:p>
        </w:tc>
        <w:tc>
          <w:tcPr>
            <w:tcW w:w="0" w:type="dxa"/>
            <w:vAlign w:val="bottom"/>
          </w:tcPr>
          <w:p>
            <w:pPr>
              <w:spacing w:after="0"/>
              <w:rPr>
                <w:sz w:val="1"/>
                <w:szCs w:val="1"/>
                <w:color w:val="auto"/>
              </w:rPr>
            </w:pPr>
          </w:p>
        </w:tc>
      </w:tr>
      <w:tr>
        <w:trPr>
          <w:trHeight w:val="87"/>
        </w:trPr>
        <w:tc>
          <w:tcPr>
            <w:tcW w:w="4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75072" TargetMode="External"/><Relationship Id="rId14" Type="http://schemas.openxmlformats.org/officeDocument/2006/relationships/hyperlink" Target="http://www.sec.gov/cgi-bin/browse-edgar?action=getcompany&amp;CIK=00018207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2026-03-16T17:02:15Z</dcterms:created>
  <dcterms:modified xsi:type="dcterms:W3CDTF">2026-03-16T17:02:15Z</dcterms:modified>
</cp:coreProperties>
</file>