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jc w:val="center"/>
        <w:spacing w:after="0" w:line="213" w:lineRule="auto"/>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jc w:val="center"/>
        <w:spacing w:after="0" w:line="219" w:lineRule="auto"/>
        <w:rPr>
          <w:sz w:val="20"/>
          <w:szCs w:val="20"/>
          <w:color w:val="auto"/>
        </w:rPr>
      </w:pPr>
      <w:r>
        <w:rPr>
          <w:rFonts w:ascii="Times New Roman" w:cs="Times New Roman" w:eastAsia="Times New Roman" w:hAnsi="Times New Roman"/>
          <w:sz w:val="18"/>
          <w:szCs w:val="18"/>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1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19, 2026</w:t>
      </w:r>
    </w:p>
    <w:p>
      <w:pPr>
        <w:spacing w:after="0" w:line="1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9"/>
          <w:szCs w:val="39"/>
          <w:b w:val="1"/>
          <w:bCs w:val="1"/>
          <w:color w:val="auto"/>
        </w:rPr>
        <w:t>ARRAY TECHNOLOGIES, INC.</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ectPr>
          <w:pgSz w:w="11900" w:h="16838" w:orient="portrait"/>
          <w:cols w:equalWidth="0" w:num="1">
            <w:col w:w="11240"/>
          </w:cols>
          <w:pgMar w:left="320" w:top="1440" w:right="339" w:bottom="1440" w:gutter="0" w:footer="0" w:header="0"/>
        </w:sectPr>
      </w:pPr>
    </w:p>
    <w:p>
      <w:pPr>
        <w:spacing w:after="0" w:line="242" w:lineRule="exact"/>
        <w:rPr>
          <w:sz w:val="24"/>
          <w:szCs w:val="24"/>
          <w:color w:val="auto"/>
        </w:rPr>
      </w:pPr>
    </w:p>
    <w:p>
      <w:pPr>
        <w:ind w:left="148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22" w:lineRule="exact"/>
        <w:rPr>
          <w:sz w:val="24"/>
          <w:szCs w:val="24"/>
          <w:color w:val="auto"/>
        </w:rPr>
      </w:pPr>
    </w:p>
    <w:p>
      <w:pPr>
        <w:jc w:val="center"/>
        <w:ind w:right="2240"/>
        <w:spacing w:after="0"/>
        <w:rPr>
          <w:sz w:val="20"/>
          <w:szCs w:val="20"/>
          <w:color w:val="auto"/>
        </w:rPr>
      </w:pPr>
      <w:r>
        <w:rPr>
          <w:rFonts w:ascii="Times New Roman" w:cs="Times New Roman" w:eastAsia="Times New Roman" w:hAnsi="Times New Roman"/>
          <w:sz w:val="17"/>
          <w:szCs w:val="17"/>
          <w:b w:val="1"/>
          <w:bCs w:val="1"/>
          <w:color w:val="auto"/>
        </w:rPr>
        <w:t>001-39613</w:t>
      </w:r>
    </w:p>
    <w:p>
      <w:pPr>
        <w:spacing w:after="0" w:line="20" w:lineRule="exact"/>
        <w:rPr>
          <w:sz w:val="24"/>
          <w:szCs w:val="24"/>
          <w:color w:val="auto"/>
        </w:rPr>
      </w:pPr>
      <w:r>
        <w:rPr>
          <w:sz w:val="24"/>
          <w:szCs w:val="24"/>
          <w:color w:val="auto"/>
        </w:rPr>
        <w:br w:type="column"/>
      </w:r>
    </w:p>
    <w:p>
      <w:pPr>
        <w:spacing w:after="0" w:line="2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83-2747826</w:t>
      </w:r>
    </w:p>
    <w:p>
      <w:pPr>
        <w:spacing w:after="0" w:line="43" w:lineRule="exact"/>
        <w:rPr>
          <w:sz w:val="24"/>
          <w:szCs w:val="24"/>
          <w:color w:val="auto"/>
        </w:rPr>
      </w:pPr>
    </w:p>
    <w:p>
      <w:pPr>
        <w:sectPr>
          <w:pgSz w:w="11900" w:h="16838" w:orient="portrait"/>
          <w:cols w:equalWidth="0" w:num="3">
            <w:col w:w="4500" w:space="720"/>
            <w:col w:w="3020" w:space="720"/>
            <w:col w:w="2280"/>
          </w:cols>
          <w:pgMar w:left="320" w:top="1440" w:right="339" w:bottom="1440" w:gutter="0" w:footer="0" w:header="0"/>
          <w:type w:val="continuous"/>
        </w:sectPr>
      </w:pPr>
    </w:p>
    <w:p>
      <w:pPr>
        <w:ind w:left="440"/>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p>
      <w:pPr>
        <w:spacing w:after="0" w:line="200" w:lineRule="exact"/>
        <w:rPr>
          <w:sz w:val="24"/>
          <w:szCs w:val="24"/>
          <w:color w:val="auto"/>
        </w:rPr>
      </w:pPr>
    </w:p>
    <w:p>
      <w:pPr>
        <w:sectPr>
          <w:pgSz w:w="11900" w:h="16838" w:orient="portrait"/>
          <w:cols w:equalWidth="0" w:num="3">
            <w:col w:w="4040" w:space="720"/>
            <w:col w:w="2800" w:space="720"/>
            <w:col w:w="2960"/>
          </w:cols>
          <w:pgMar w:left="320" w:top="1440" w:right="339" w:bottom="1440" w:gutter="0" w:footer="0" w:header="0"/>
          <w:type w:val="continuous"/>
        </w:sectPr>
      </w:pP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3901 Midway Place NE</w:t>
      </w:r>
    </w:p>
    <w:p>
      <w:pPr>
        <w:jc w:val="center"/>
        <w:spacing w:after="0" w:line="209" w:lineRule="auto"/>
        <w:rPr>
          <w:sz w:val="20"/>
          <w:szCs w:val="20"/>
          <w:color w:val="auto"/>
        </w:rPr>
      </w:pPr>
      <w:r>
        <w:rPr>
          <w:rFonts w:ascii="Times New Roman" w:cs="Times New Roman" w:eastAsia="Times New Roman" w:hAnsi="Times New Roman"/>
          <w:sz w:val="18"/>
          <w:szCs w:val="18"/>
          <w:b w:val="1"/>
          <w:bCs w:val="1"/>
          <w:color w:val="auto"/>
        </w:rPr>
        <w:t>Albuquerque, New Mexico 87109</w:t>
      </w:r>
    </w:p>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and Zip Code)</w:t>
      </w:r>
    </w:p>
    <w:p>
      <w:pPr>
        <w:spacing w:after="0" w:line="1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(505) 881-7567</w:t>
      </w: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ectPr>
          <w:pgSz w:w="11900" w:h="16838" w:orient="portrait"/>
          <w:cols w:equalWidth="0" w:num="1">
            <w:col w:w="11240"/>
          </w:cols>
          <w:pgMar w:left="320" w:top="1440" w:right="339" w:bottom="1440" w:gutter="0" w:footer="0" w:header="0"/>
          <w:type w:val="continuous"/>
        </w:sectPr>
      </w:pPr>
    </w:p>
    <w:p>
      <w:pPr>
        <w:spacing w:after="0" w:line="111" w:lineRule="exact"/>
        <w:rPr>
          <w:sz w:val="24"/>
          <w:szCs w:val="24"/>
          <w:color w:val="auto"/>
        </w:rPr>
      </w:pPr>
    </w:p>
    <w:p>
      <w:pPr>
        <w:ind w:right="680"/>
        <w:spacing w:after="0" w:line="250"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311" w:lineRule="exact"/>
        <w:rPr>
          <w:sz w:val="24"/>
          <w:szCs w:val="24"/>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44" w:lineRule="exact"/>
        <w:rPr>
          <w:rFonts w:ascii="MS PGothic" w:cs="MS PGothic" w:eastAsia="MS PGothic" w:hAnsi="MS PGothic"/>
          <w:sz w:val="18"/>
          <w:szCs w:val="18"/>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3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4520" w:type="dxa"/>
            <w:vAlign w:val="bottom"/>
            <w:gridSpan w:val="3"/>
            <w:vMerge w:val="restart"/>
          </w:tcPr>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140" w:type="dxa"/>
            <w:vAlign w:val="bottom"/>
            <w:gridSpan w:val="2"/>
            <w:vMerge w:val="restart"/>
          </w:tcPr>
          <w:p>
            <w:pPr>
              <w:jc w:val="center"/>
              <w:ind w:right="96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5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rPr>
              <w:t>Name of each exchange on which</w:t>
            </w:r>
          </w:p>
        </w:tc>
        <w:tc>
          <w:tcPr>
            <w:tcW w:w="0" w:type="dxa"/>
            <w:vAlign w:val="bottom"/>
          </w:tcPr>
          <w:p>
            <w:pPr>
              <w:spacing w:after="0"/>
              <w:rPr>
                <w:sz w:val="1"/>
                <w:szCs w:val="1"/>
                <w:color w:val="auto"/>
              </w:rPr>
            </w:pPr>
          </w:p>
        </w:tc>
      </w:tr>
      <w:tr>
        <w:trPr>
          <w:trHeight w:val="243"/>
        </w:trPr>
        <w:tc>
          <w:tcPr>
            <w:tcW w:w="4520" w:type="dxa"/>
            <w:vAlign w:val="bottom"/>
            <w:gridSpan w:val="3"/>
            <w:vMerge w:val="continue"/>
          </w:tcPr>
          <w:p>
            <w:pPr>
              <w:spacing w:after="0"/>
              <w:rPr>
                <w:sz w:val="21"/>
                <w:szCs w:val="21"/>
                <w:color w:val="auto"/>
              </w:rPr>
            </w:pPr>
          </w:p>
        </w:tc>
        <w:tc>
          <w:tcPr>
            <w:tcW w:w="3140" w:type="dxa"/>
            <w:vAlign w:val="bottom"/>
            <w:gridSpan w:val="2"/>
            <w:vMerge w:val="continue"/>
          </w:tcPr>
          <w:p>
            <w:pPr>
              <w:spacing w:after="0"/>
              <w:rPr>
                <w:sz w:val="21"/>
                <w:szCs w:val="21"/>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registered</w:t>
            </w:r>
          </w:p>
        </w:tc>
        <w:tc>
          <w:tcPr>
            <w:tcW w:w="0" w:type="dxa"/>
            <w:vAlign w:val="bottom"/>
          </w:tcPr>
          <w:p>
            <w:pPr>
              <w:spacing w:after="0"/>
              <w:rPr>
                <w:sz w:val="1"/>
                <w:szCs w:val="1"/>
                <w:color w:val="auto"/>
              </w:rPr>
            </w:pPr>
          </w:p>
        </w:tc>
      </w:tr>
      <w:tr>
        <w:trPr>
          <w:trHeight w:val="232"/>
        </w:trPr>
        <w:tc>
          <w:tcPr>
            <w:tcW w:w="35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Common Stock, $0.001 Par Value</w:t>
            </w:r>
          </w:p>
        </w:tc>
        <w:tc>
          <w:tcPr>
            <w:tcW w:w="140" w:type="dxa"/>
            <w:vAlign w:val="bottom"/>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3000" w:type="dxa"/>
            <w:vAlign w:val="bottom"/>
            <w:tcBorders>
              <w:top w:val="single" w:sz="8" w:color="auto"/>
            </w:tcBorders>
          </w:tcPr>
          <w:p>
            <w:pPr>
              <w:jc w:val="center"/>
              <w:ind w:right="730"/>
              <w:spacing w:after="0"/>
              <w:rPr>
                <w:sz w:val="20"/>
                <w:szCs w:val="20"/>
                <w:color w:val="auto"/>
              </w:rPr>
            </w:pPr>
            <w:r>
              <w:rPr>
                <w:rFonts w:ascii="Times New Roman" w:cs="Times New Roman" w:eastAsia="Times New Roman" w:hAnsi="Times New Roman"/>
                <w:sz w:val="18"/>
                <w:szCs w:val="18"/>
                <w:b w:val="1"/>
                <w:bCs w:val="1"/>
                <w:color w:val="auto"/>
                <w:w w:val="96"/>
              </w:rPr>
              <w:t>ARRY</w:t>
            </w:r>
          </w:p>
        </w:tc>
        <w:tc>
          <w:tcPr>
            <w:tcW w:w="140" w:type="dxa"/>
            <w:vAlign w:val="bottom"/>
          </w:tcPr>
          <w:p>
            <w:pPr>
              <w:spacing w:after="0"/>
              <w:rPr>
                <w:sz w:val="20"/>
                <w:szCs w:val="20"/>
                <w:color w:val="auto"/>
              </w:rPr>
            </w:pPr>
          </w:p>
        </w:tc>
        <w:tc>
          <w:tcPr>
            <w:tcW w:w="3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Nasdaq Global Market</w:t>
            </w:r>
          </w:p>
        </w:tc>
        <w:tc>
          <w:tcPr>
            <w:tcW w:w="0" w:type="dxa"/>
            <w:vAlign w:val="bottom"/>
          </w:tcPr>
          <w:p>
            <w:pPr>
              <w:spacing w:after="0"/>
              <w:rPr>
                <w:sz w:val="1"/>
                <w:szCs w:val="1"/>
                <w:color w:val="auto"/>
              </w:rPr>
            </w:pPr>
          </w:p>
        </w:tc>
      </w:tr>
    </w:tbl>
    <w:p>
      <w:pPr>
        <w:spacing w:after="0" w:line="229" w:lineRule="exact"/>
        <w:rPr>
          <w:sz w:val="24"/>
          <w:szCs w:val="24"/>
          <w:color w:val="auto"/>
        </w:rPr>
      </w:pPr>
    </w:p>
    <w:p>
      <w:pPr>
        <w:jc w:val="both"/>
        <w:ind w:right="520"/>
        <w:spacing w:after="0" w:line="237"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98" w:lineRule="exact"/>
        <w:rPr>
          <w:sz w:val="24"/>
          <w:szCs w:val="24"/>
          <w:color w:val="auto"/>
        </w:rPr>
      </w:pPr>
    </w:p>
    <w:p>
      <w:pPr>
        <w:ind w:right="160"/>
        <w:spacing w:after="0" w:line="21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1007745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20"/>
          <w:szCs w:val="20"/>
          <w:b w:val="1"/>
          <w:bCs w:val="1"/>
          <w:color w:val="auto"/>
        </w:rPr>
        <w:t>Item 5.07 Submission of Matters to a Vote of Security Holders.</w:t>
      </w:r>
    </w:p>
    <w:p>
      <w:pPr>
        <w:spacing w:after="0" w:line="24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On May 19, 2026, Array Technologies, Inc. (the “Company”) held its 2026 Annual Meeting of Stockholders (the “Annual Meeting”). The final results for the proposals submitted for a vote of stockholders are set forth below. The proposals below are all described in more detail in the Company’s definitive proxy statement on Schedule 14A for the Annual Meeting, filed with the Securities and Exchange Commission on April 7, 2026.</w:t>
      </w:r>
    </w:p>
    <w:p>
      <w:pPr>
        <w:spacing w:after="0" w:line="214" w:lineRule="exact"/>
        <w:rPr>
          <w:sz w:val="20"/>
          <w:szCs w:val="20"/>
          <w:color w:val="auto"/>
        </w:rPr>
      </w:pPr>
    </w:p>
    <w:p>
      <w:pPr>
        <w:jc w:val="both"/>
        <w:ind w:left="1300" w:right="60" w:hanging="1295"/>
        <w:spacing w:after="0" w:line="242" w:lineRule="auto"/>
        <w:rPr>
          <w:sz w:val="20"/>
          <w:szCs w:val="20"/>
          <w:color w:val="auto"/>
        </w:rPr>
      </w:pPr>
      <w:r>
        <w:rPr>
          <w:rFonts w:ascii="Times New Roman" w:cs="Times New Roman" w:eastAsia="Times New Roman" w:hAnsi="Times New Roman"/>
          <w:sz w:val="20"/>
          <w:szCs w:val="20"/>
          <w:i w:val="1"/>
          <w:iCs w:val="1"/>
          <w:color w:val="auto"/>
        </w:rPr>
        <w:t xml:space="preserve">Proposal No. 1 </w:t>
      </w:r>
      <w:r>
        <w:rPr>
          <w:rFonts w:ascii="Times New Roman" w:cs="Times New Roman" w:eastAsia="Times New Roman" w:hAnsi="Times New Roman"/>
          <w:sz w:val="20"/>
          <w:szCs w:val="20"/>
          <w:color w:val="auto"/>
        </w:rPr>
        <w:t>– The Company’s stockholders elected the three nominees listed below to the Company’s Board of Directors (the "Board")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each serve three-year terms expiring at the 2029 Annual Meeting of Stockholders and until their successors are duly elected and qualified, or until their earlier resignation or removal, with the voting results as follows:</w:t>
      </w:r>
    </w:p>
    <w:p>
      <w:pPr>
        <w:spacing w:after="0" w:line="6" w:lineRule="exact"/>
        <w:rPr>
          <w:sz w:val="20"/>
          <w:szCs w:val="20"/>
          <w:color w:val="auto"/>
        </w:rPr>
      </w:pPr>
    </w:p>
    <w:tbl>
      <w:tblPr>
        <w:tblLayout w:type="fixed"/>
        <w:tblInd w:w="1300" w:type="dxa"/>
        <w:tblCellMar>
          <w:top w:w="0" w:type="dxa"/>
          <w:left w:w="0" w:type="dxa"/>
          <w:bottom w:w="0" w:type="dxa"/>
          <w:right w:w="0" w:type="dxa"/>
        </w:tblCellMar>
      </w:tblPr>
      <w:tr>
        <w:trPr>
          <w:trHeight w:val="230"/>
        </w:trPr>
        <w:tc>
          <w:tcPr>
            <w:tcW w:w="2000" w:type="dxa"/>
            <w:vAlign w:val="bottom"/>
            <w:gridSpan w:val="3"/>
          </w:tcPr>
          <w:p>
            <w:pPr>
              <w:ind w:left="80"/>
              <w:spacing w:after="0"/>
              <w:rPr>
                <w:sz w:val="20"/>
                <w:szCs w:val="20"/>
                <w:color w:val="auto"/>
              </w:rPr>
            </w:pPr>
            <w:r>
              <w:rPr>
                <w:rFonts w:ascii="Times New Roman" w:cs="Times New Roman" w:eastAsia="Times New Roman" w:hAnsi="Times New Roman"/>
                <w:sz w:val="20"/>
                <w:szCs w:val="20"/>
                <w:b w:val="1"/>
                <w:bCs w:val="1"/>
                <w:color w:val="auto"/>
              </w:rPr>
              <w:t>Nominee</w:t>
            </w:r>
          </w:p>
        </w:tc>
        <w:tc>
          <w:tcPr>
            <w:tcW w:w="2220" w:type="dxa"/>
            <w:vAlign w:val="bottom"/>
            <w:gridSpan w:val="3"/>
          </w:tcPr>
          <w:p>
            <w:pPr>
              <w:ind w:left="980"/>
              <w:spacing w:after="0"/>
              <w:rPr>
                <w:sz w:val="20"/>
                <w:szCs w:val="20"/>
                <w:color w:val="auto"/>
              </w:rPr>
            </w:pPr>
            <w:r>
              <w:rPr>
                <w:rFonts w:ascii="Times New Roman" w:cs="Times New Roman" w:eastAsia="Times New Roman" w:hAnsi="Times New Roman"/>
                <w:sz w:val="20"/>
                <w:szCs w:val="20"/>
                <w:b w:val="1"/>
                <w:bCs w:val="1"/>
                <w:color w:val="auto"/>
              </w:rPr>
              <w:t>For</w:t>
            </w:r>
          </w:p>
        </w:tc>
        <w:tc>
          <w:tcPr>
            <w:tcW w:w="620" w:type="dxa"/>
            <w:vAlign w:val="bottom"/>
          </w:tcPr>
          <w:p>
            <w:pPr>
              <w:spacing w:after="0"/>
              <w:rPr>
                <w:sz w:val="19"/>
                <w:szCs w:val="19"/>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Withheld</w:t>
            </w:r>
          </w:p>
        </w:tc>
        <w:tc>
          <w:tcPr>
            <w:tcW w:w="620" w:type="dxa"/>
            <w:vAlign w:val="bottom"/>
          </w:tcPr>
          <w:p>
            <w:pPr>
              <w:spacing w:after="0"/>
              <w:rPr>
                <w:sz w:val="19"/>
                <w:szCs w:val="19"/>
                <w:color w:val="auto"/>
              </w:rPr>
            </w:pPr>
          </w:p>
        </w:tc>
        <w:tc>
          <w:tcPr>
            <w:tcW w:w="1480" w:type="dxa"/>
            <w:vAlign w:val="bottom"/>
            <w:gridSpan w:val="4"/>
          </w:tcPr>
          <w:p>
            <w:pPr>
              <w:jc w:val="center"/>
              <w:ind w:right="640"/>
              <w:spacing w:after="0"/>
              <w:rPr>
                <w:sz w:val="20"/>
                <w:szCs w:val="20"/>
                <w:color w:val="auto"/>
              </w:rPr>
            </w:pPr>
            <w:r>
              <w:rPr>
                <w:rFonts w:ascii="Times New Roman" w:cs="Times New Roman" w:eastAsia="Times New Roman" w:hAnsi="Times New Roman"/>
                <w:sz w:val="20"/>
                <w:szCs w:val="20"/>
                <w:b w:val="1"/>
                <w:bCs w:val="1"/>
                <w:color w:val="auto"/>
                <w:w w:val="98"/>
              </w:rPr>
              <w:t>Broker</w:t>
            </w:r>
          </w:p>
        </w:tc>
      </w:tr>
      <w:tr>
        <w:trPr>
          <w:trHeight w:val="20"/>
        </w:trPr>
        <w:tc>
          <w:tcPr>
            <w:tcW w:w="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10"/>
        </w:trPr>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80" w:type="dxa"/>
            <w:vAlign w:val="bottom"/>
            <w:gridSpan w:val="4"/>
          </w:tcPr>
          <w:p>
            <w:pPr>
              <w:jc w:val="center"/>
              <w:ind w:right="620"/>
              <w:spacing w:after="0" w:line="209" w:lineRule="exact"/>
              <w:rPr>
                <w:sz w:val="20"/>
                <w:szCs w:val="20"/>
                <w:color w:val="auto"/>
              </w:rPr>
            </w:pPr>
            <w:r>
              <w:rPr>
                <w:rFonts w:ascii="Times New Roman" w:cs="Times New Roman" w:eastAsia="Times New Roman" w:hAnsi="Times New Roman"/>
                <w:sz w:val="20"/>
                <w:szCs w:val="20"/>
                <w:b w:val="1"/>
                <w:bCs w:val="1"/>
                <w:color w:val="auto"/>
                <w:w w:val="95"/>
              </w:rPr>
              <w:t>Non-Votes</w:t>
            </w:r>
          </w:p>
        </w:tc>
      </w:tr>
      <w:tr>
        <w:trPr>
          <w:trHeight w:val="61"/>
        </w:trPr>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180" w:type="dxa"/>
            <w:vAlign w:val="bottom"/>
          </w:tcPr>
          <w:p>
            <w:pPr>
              <w:spacing w:after="0"/>
              <w:rPr>
                <w:sz w:val="5"/>
                <w:szCs w:val="5"/>
                <w:color w:val="auto"/>
              </w:rPr>
            </w:pPr>
          </w:p>
        </w:tc>
        <w:tc>
          <w:tcPr>
            <w:tcW w:w="980" w:type="dxa"/>
            <w:vAlign w:val="bottom"/>
          </w:tcPr>
          <w:p>
            <w:pPr>
              <w:spacing w:after="0"/>
              <w:rPr>
                <w:sz w:val="5"/>
                <w:szCs w:val="5"/>
                <w:color w:val="auto"/>
              </w:rPr>
            </w:pPr>
          </w:p>
        </w:tc>
        <w:tc>
          <w:tcPr>
            <w:tcW w:w="300" w:type="dxa"/>
            <w:vAlign w:val="bottom"/>
          </w:tcPr>
          <w:p>
            <w:pPr>
              <w:spacing w:after="0"/>
              <w:rPr>
                <w:sz w:val="5"/>
                <w:szCs w:val="5"/>
                <w:color w:val="auto"/>
              </w:rPr>
            </w:pPr>
          </w:p>
        </w:tc>
        <w:tc>
          <w:tcPr>
            <w:tcW w:w="94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600" w:type="dxa"/>
            <w:vAlign w:val="bottom"/>
            <w:tcBorders>
              <w:top w:val="single" w:sz="8" w:color="auto"/>
            </w:tcBorders>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620" w:type="dxa"/>
            <w:vAlign w:val="bottom"/>
          </w:tcPr>
          <w:p>
            <w:pPr>
              <w:spacing w:after="0"/>
              <w:rPr>
                <w:sz w:val="5"/>
                <w:szCs w:val="5"/>
                <w:color w:val="auto"/>
              </w:rPr>
            </w:pPr>
          </w:p>
        </w:tc>
      </w:tr>
      <w:tr>
        <w:trPr>
          <w:trHeight w:val="277"/>
        </w:trPr>
        <w:tc>
          <w:tcPr>
            <w:tcW w:w="2000" w:type="dxa"/>
            <w:vAlign w:val="bottom"/>
            <w:tcBorders>
              <w:bottom w:val="single" w:sz="8" w:color="CCEEFF"/>
            </w:tcBorders>
            <w:gridSpan w:val="3"/>
            <w:shd w:val="clear" w:color="auto" w:fill="CCEEFF"/>
          </w:tcPr>
          <w:p>
            <w:pPr>
              <w:ind w:left="80"/>
              <w:spacing w:after="0"/>
              <w:rPr>
                <w:sz w:val="20"/>
                <w:szCs w:val="20"/>
                <w:color w:val="auto"/>
              </w:rPr>
            </w:pPr>
            <w:r>
              <w:rPr>
                <w:rFonts w:ascii="Times New Roman" w:cs="Times New Roman" w:eastAsia="Times New Roman" w:hAnsi="Times New Roman"/>
                <w:sz w:val="20"/>
                <w:szCs w:val="20"/>
                <w:color w:val="auto"/>
              </w:rPr>
              <w:t>Brad Forth</w:t>
            </w:r>
          </w:p>
        </w:tc>
        <w:tc>
          <w:tcPr>
            <w:tcW w:w="2220" w:type="dxa"/>
            <w:vAlign w:val="bottom"/>
            <w:tcBorders>
              <w:bottom w:val="single" w:sz="8" w:color="CCEEFF"/>
            </w:tcBorders>
            <w:gridSpan w:val="3"/>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7"/>
              </w:rPr>
              <w:t>73,039,551</w:t>
            </w:r>
          </w:p>
        </w:tc>
        <w:tc>
          <w:tcPr>
            <w:tcW w:w="2080" w:type="dxa"/>
            <w:vAlign w:val="bottom"/>
            <w:tcBorders>
              <w:bottom w:val="single" w:sz="8" w:color="CCEEFF"/>
            </w:tcBorders>
            <w:gridSpan w:val="3"/>
            <w:shd w:val="clear" w:color="auto" w:fill="CCEEFF"/>
          </w:tcPr>
          <w:p>
            <w:pPr>
              <w:jc w:val="center"/>
              <w:ind w:right="40"/>
              <w:spacing w:after="0"/>
              <w:rPr>
                <w:sz w:val="20"/>
                <w:szCs w:val="20"/>
                <w:color w:val="auto"/>
              </w:rPr>
            </w:pPr>
            <w:r>
              <w:rPr>
                <w:rFonts w:ascii="Times New Roman" w:cs="Times New Roman" w:eastAsia="Times New Roman" w:hAnsi="Times New Roman"/>
                <w:sz w:val="20"/>
                <w:szCs w:val="20"/>
                <w:color w:val="auto"/>
                <w:w w:val="97"/>
              </w:rPr>
              <w:t>46,566,140</w:t>
            </w:r>
          </w:p>
        </w:tc>
        <w:tc>
          <w:tcPr>
            <w:tcW w:w="2100" w:type="dxa"/>
            <w:vAlign w:val="bottom"/>
            <w:tcBorders>
              <w:bottom w:val="single" w:sz="8" w:color="CCEEFF"/>
            </w:tcBorders>
            <w:gridSpan w:val="5"/>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9"/>
              </w:rPr>
              <w:t>10,194,673</w:t>
            </w:r>
          </w:p>
        </w:tc>
      </w:tr>
      <w:tr>
        <w:trPr>
          <w:trHeight w:val="263"/>
        </w:trPr>
        <w:tc>
          <w:tcPr>
            <w:tcW w:w="200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auto"/>
              </w:rPr>
              <w:t>Kevin Hostetler</w:t>
            </w:r>
          </w:p>
        </w:tc>
        <w:tc>
          <w:tcPr>
            <w:tcW w:w="222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auto"/>
                <w:w w:val="97"/>
              </w:rPr>
              <w:t>118,855,894</w:t>
            </w:r>
          </w:p>
        </w:tc>
        <w:tc>
          <w:tcPr>
            <w:tcW w:w="1420" w:type="dxa"/>
            <w:vAlign w:val="bottom"/>
            <w:gridSpan w:val="2"/>
          </w:tcPr>
          <w:p>
            <w:pPr>
              <w:jc w:val="center"/>
              <w:ind w:left="521"/>
              <w:spacing w:after="0"/>
              <w:rPr>
                <w:sz w:val="20"/>
                <w:szCs w:val="20"/>
                <w:color w:val="auto"/>
              </w:rPr>
            </w:pPr>
            <w:r>
              <w:rPr>
                <w:rFonts w:ascii="Times New Roman" w:cs="Times New Roman" w:eastAsia="Times New Roman" w:hAnsi="Times New Roman"/>
                <w:sz w:val="20"/>
                <w:szCs w:val="20"/>
                <w:color w:val="auto"/>
                <w:w w:val="98"/>
              </w:rPr>
              <w:t>749,797</w:t>
            </w:r>
          </w:p>
        </w:tc>
        <w:tc>
          <w:tcPr>
            <w:tcW w:w="660" w:type="dxa"/>
            <w:vAlign w:val="bottom"/>
          </w:tcPr>
          <w:p>
            <w:pPr>
              <w:spacing w:after="0"/>
              <w:rPr>
                <w:sz w:val="22"/>
                <w:szCs w:val="22"/>
                <w:color w:val="auto"/>
              </w:rPr>
            </w:pPr>
          </w:p>
        </w:tc>
        <w:tc>
          <w:tcPr>
            <w:tcW w:w="2100" w:type="dxa"/>
            <w:vAlign w:val="bottom"/>
            <w:gridSpan w:val="5"/>
          </w:tcPr>
          <w:p>
            <w:pPr>
              <w:jc w:val="center"/>
              <w:spacing w:after="0"/>
              <w:rPr>
                <w:sz w:val="20"/>
                <w:szCs w:val="20"/>
                <w:color w:val="auto"/>
              </w:rPr>
            </w:pPr>
            <w:r>
              <w:rPr>
                <w:rFonts w:ascii="Times New Roman" w:cs="Times New Roman" w:eastAsia="Times New Roman" w:hAnsi="Times New Roman"/>
                <w:sz w:val="20"/>
                <w:szCs w:val="20"/>
                <w:color w:val="auto"/>
                <w:w w:val="99"/>
              </w:rPr>
              <w:t>10,194,673</w:t>
            </w:r>
          </w:p>
        </w:tc>
      </w:tr>
      <w:tr>
        <w:trPr>
          <w:trHeight w:val="35"/>
        </w:trPr>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300" w:type="dxa"/>
            <w:vAlign w:val="bottom"/>
          </w:tcPr>
          <w:p>
            <w:pPr>
              <w:spacing w:after="0"/>
              <w:rPr>
                <w:sz w:val="3"/>
                <w:szCs w:val="3"/>
                <w:color w:val="auto"/>
              </w:rPr>
            </w:pPr>
          </w:p>
        </w:tc>
        <w:tc>
          <w:tcPr>
            <w:tcW w:w="9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63"/>
        </w:trPr>
        <w:tc>
          <w:tcPr>
            <w:tcW w:w="200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20"/>
                <w:szCs w:val="20"/>
                <w:color w:val="auto"/>
              </w:rPr>
              <w:t>Gerrard Schmid</w:t>
            </w:r>
          </w:p>
        </w:tc>
        <w:tc>
          <w:tcPr>
            <w:tcW w:w="22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7"/>
              </w:rPr>
              <w:t>116,558,837</w:t>
            </w:r>
          </w:p>
        </w:tc>
        <w:tc>
          <w:tcPr>
            <w:tcW w:w="2080" w:type="dxa"/>
            <w:vAlign w:val="bottom"/>
            <w:gridSpan w:val="3"/>
            <w:shd w:val="clear" w:color="auto" w:fill="CCEEFF"/>
          </w:tcPr>
          <w:p>
            <w:pPr>
              <w:jc w:val="center"/>
              <w:ind w:right="40"/>
              <w:spacing w:after="0"/>
              <w:rPr>
                <w:sz w:val="20"/>
                <w:szCs w:val="20"/>
                <w:color w:val="auto"/>
              </w:rPr>
            </w:pPr>
            <w:r>
              <w:rPr>
                <w:rFonts w:ascii="Times New Roman" w:cs="Times New Roman" w:eastAsia="Times New Roman" w:hAnsi="Times New Roman"/>
                <w:sz w:val="20"/>
                <w:szCs w:val="20"/>
                <w:color w:val="auto"/>
                <w:w w:val="99"/>
              </w:rPr>
              <w:t>3,046,854</w:t>
            </w:r>
          </w:p>
        </w:tc>
        <w:tc>
          <w:tcPr>
            <w:tcW w:w="2100" w:type="dxa"/>
            <w:vAlign w:val="bottom"/>
            <w:gridSpan w:val="5"/>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9"/>
              </w:rPr>
              <w:t>10,194,673</w:t>
            </w:r>
          </w:p>
        </w:tc>
      </w:tr>
      <w:tr>
        <w:trPr>
          <w:trHeight w:val="34"/>
        </w:trPr>
        <w:tc>
          <w:tcPr>
            <w:tcW w:w="8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118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r>
    </w:tbl>
    <w:p>
      <w:pPr>
        <w:spacing w:after="0" w:line="200" w:lineRule="exact"/>
        <w:rPr>
          <w:sz w:val="20"/>
          <w:szCs w:val="20"/>
          <w:color w:val="auto"/>
        </w:rPr>
      </w:pPr>
    </w:p>
    <w:p>
      <w:pPr>
        <w:spacing w:after="0" w:line="340" w:lineRule="exact"/>
        <w:rPr>
          <w:sz w:val="20"/>
          <w:szCs w:val="20"/>
          <w:color w:val="auto"/>
        </w:rPr>
      </w:pPr>
    </w:p>
    <w:p>
      <w:pPr>
        <w:ind w:left="1300" w:right="140" w:hanging="1295"/>
        <w:spacing w:after="0" w:line="260" w:lineRule="auto"/>
        <w:rPr>
          <w:sz w:val="20"/>
          <w:szCs w:val="20"/>
          <w:color w:val="auto"/>
        </w:rPr>
      </w:pPr>
      <w:r>
        <w:rPr>
          <w:rFonts w:ascii="Times New Roman" w:cs="Times New Roman" w:eastAsia="Times New Roman" w:hAnsi="Times New Roman"/>
          <w:sz w:val="20"/>
          <w:szCs w:val="20"/>
          <w:i w:val="1"/>
          <w:iCs w:val="1"/>
          <w:color w:val="auto"/>
        </w:rPr>
        <w:t xml:space="preserve">Proposal No. 2 </w:t>
      </w:r>
      <w:r>
        <w:rPr>
          <w:rFonts w:ascii="Times New Roman" w:cs="Times New Roman" w:eastAsia="Times New Roman" w:hAnsi="Times New Roman"/>
          <w:sz w:val="20"/>
          <w:szCs w:val="20"/>
          <w:color w:val="auto"/>
        </w:rPr>
        <w:t>– The Company’s stockholders ratified the appointment of Deloitte &amp; Touche LLP as the Company’s independent registered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public accounting firm for the fiscal year ending December 31, 2026, with the voting results as follows:</w:t>
      </w:r>
    </w:p>
    <w:tbl>
      <w:tblPr>
        <w:tblLayout w:type="fixed"/>
        <w:tblInd w:w="1300" w:type="dxa"/>
        <w:tblCellMar>
          <w:top w:w="0" w:type="dxa"/>
          <w:left w:w="0" w:type="dxa"/>
          <w:bottom w:w="0" w:type="dxa"/>
          <w:right w:w="0" w:type="dxa"/>
        </w:tblCellMar>
      </w:tblPr>
      <w:tr>
        <w:trPr>
          <w:trHeight w:val="217"/>
        </w:trPr>
        <w:tc>
          <w:tcPr>
            <w:tcW w:w="3880" w:type="dxa"/>
            <w:vAlign w:val="bottom"/>
            <w:gridSpan w:val="3"/>
          </w:tcPr>
          <w:p>
            <w:pPr>
              <w:jc w:val="center"/>
              <w:ind w:right="1080"/>
              <w:spacing w:after="0" w:line="217" w:lineRule="exact"/>
              <w:rPr>
                <w:sz w:val="20"/>
                <w:szCs w:val="20"/>
                <w:color w:val="auto"/>
              </w:rPr>
            </w:pPr>
            <w:r>
              <w:rPr>
                <w:rFonts w:ascii="Times New Roman" w:cs="Times New Roman" w:eastAsia="Times New Roman" w:hAnsi="Times New Roman"/>
                <w:sz w:val="20"/>
                <w:szCs w:val="20"/>
                <w:b w:val="1"/>
                <w:bCs w:val="1"/>
                <w:color w:val="auto"/>
              </w:rPr>
              <w:t>For</w:t>
            </w:r>
          </w:p>
        </w:tc>
        <w:tc>
          <w:tcPr>
            <w:tcW w:w="1620" w:type="dxa"/>
            <w:vAlign w:val="bottom"/>
            <w:gridSpan w:val="2"/>
          </w:tcPr>
          <w:p>
            <w:pPr>
              <w:spacing w:after="0" w:line="217" w:lineRule="exact"/>
              <w:rPr>
                <w:sz w:val="20"/>
                <w:szCs w:val="20"/>
                <w:color w:val="auto"/>
              </w:rPr>
            </w:pPr>
            <w:r>
              <w:rPr>
                <w:rFonts w:ascii="Times New Roman" w:cs="Times New Roman" w:eastAsia="Times New Roman" w:hAnsi="Times New Roman"/>
                <w:sz w:val="20"/>
                <w:szCs w:val="20"/>
                <w:b w:val="1"/>
                <w:bCs w:val="1"/>
                <w:color w:val="auto"/>
              </w:rPr>
              <w:t>Against</w:t>
            </w:r>
          </w:p>
        </w:tc>
        <w:tc>
          <w:tcPr>
            <w:tcW w:w="2900" w:type="dxa"/>
            <w:vAlign w:val="bottom"/>
            <w:gridSpan w:val="3"/>
          </w:tcPr>
          <w:p>
            <w:pPr>
              <w:jc w:val="center"/>
              <w:ind w:left="1"/>
              <w:spacing w:after="0" w:line="217" w:lineRule="exact"/>
              <w:rPr>
                <w:sz w:val="20"/>
                <w:szCs w:val="20"/>
                <w:color w:val="auto"/>
              </w:rPr>
            </w:pPr>
            <w:r>
              <w:rPr>
                <w:rFonts w:ascii="Times New Roman" w:cs="Times New Roman" w:eastAsia="Times New Roman" w:hAnsi="Times New Roman"/>
                <w:sz w:val="20"/>
                <w:szCs w:val="20"/>
                <w:b w:val="1"/>
                <w:bCs w:val="1"/>
                <w:color w:val="auto"/>
                <w:w w:val="98"/>
              </w:rPr>
              <w:t>Abstentions</w:t>
            </w:r>
          </w:p>
        </w:tc>
      </w:tr>
      <w:tr>
        <w:trPr>
          <w:trHeight w:val="34"/>
        </w:trPr>
        <w:tc>
          <w:tcPr>
            <w:tcW w:w="1240" w:type="dxa"/>
            <w:vAlign w:val="bottom"/>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2320" w:type="dxa"/>
            <w:vAlign w:val="bottom"/>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9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900" w:type="dxa"/>
            <w:vAlign w:val="bottom"/>
          </w:tcPr>
          <w:p>
            <w:pPr>
              <w:spacing w:after="0"/>
              <w:rPr>
                <w:sz w:val="2"/>
                <w:szCs w:val="2"/>
                <w:color w:val="auto"/>
              </w:rPr>
            </w:pPr>
          </w:p>
        </w:tc>
      </w:tr>
      <w:tr>
        <w:trPr>
          <w:trHeight w:val="263"/>
        </w:trPr>
        <w:tc>
          <w:tcPr>
            <w:tcW w:w="3880" w:type="dxa"/>
            <w:vAlign w:val="bottom"/>
            <w:gridSpan w:val="3"/>
            <w:shd w:val="clear" w:color="auto" w:fill="CCEEFF"/>
          </w:tcPr>
          <w:p>
            <w:pPr>
              <w:jc w:val="right"/>
              <w:ind w:right="1980"/>
              <w:spacing w:after="0"/>
              <w:rPr>
                <w:sz w:val="20"/>
                <w:szCs w:val="20"/>
                <w:color w:val="auto"/>
              </w:rPr>
            </w:pPr>
            <w:r>
              <w:rPr>
                <w:rFonts w:ascii="Times New Roman" w:cs="Times New Roman" w:eastAsia="Times New Roman" w:hAnsi="Times New Roman"/>
                <w:sz w:val="20"/>
                <w:szCs w:val="20"/>
                <w:color w:val="auto"/>
              </w:rPr>
              <w:t>129,535,975</w:t>
            </w:r>
          </w:p>
        </w:tc>
        <w:tc>
          <w:tcPr>
            <w:tcW w:w="64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w w:val="95"/>
              </w:rPr>
              <w:t>109,149</w:t>
            </w:r>
          </w:p>
        </w:tc>
        <w:tc>
          <w:tcPr>
            <w:tcW w:w="980" w:type="dxa"/>
            <w:vAlign w:val="bottom"/>
            <w:shd w:val="clear" w:color="auto" w:fill="CCEEFF"/>
          </w:tcPr>
          <w:p>
            <w:pPr>
              <w:spacing w:after="0"/>
              <w:rPr>
                <w:sz w:val="22"/>
                <w:szCs w:val="22"/>
                <w:color w:val="auto"/>
              </w:rPr>
            </w:pPr>
          </w:p>
        </w:tc>
        <w:tc>
          <w:tcPr>
            <w:tcW w:w="2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20"/>
                <w:szCs w:val="20"/>
                <w:color w:val="auto"/>
              </w:rPr>
              <w:t>155,240</w:t>
            </w:r>
          </w:p>
        </w:tc>
        <w:tc>
          <w:tcPr>
            <w:tcW w:w="900" w:type="dxa"/>
            <w:vAlign w:val="bottom"/>
            <w:shd w:val="clear" w:color="auto" w:fill="CCEEFF"/>
          </w:tcPr>
          <w:p>
            <w:pPr>
              <w:spacing w:after="0"/>
              <w:rPr>
                <w:sz w:val="22"/>
                <w:szCs w:val="22"/>
                <w:color w:val="auto"/>
              </w:rPr>
            </w:pPr>
          </w:p>
        </w:tc>
      </w:tr>
      <w:tr>
        <w:trPr>
          <w:trHeight w:val="35"/>
        </w:trPr>
        <w:tc>
          <w:tcPr>
            <w:tcW w:w="124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232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r>
    </w:tbl>
    <w:p>
      <w:pPr>
        <w:spacing w:after="0" w:line="200" w:lineRule="exact"/>
        <w:rPr>
          <w:sz w:val="20"/>
          <w:szCs w:val="20"/>
          <w:color w:val="auto"/>
        </w:rPr>
      </w:pPr>
    </w:p>
    <w:p>
      <w:pPr>
        <w:spacing w:after="0" w:line="354" w:lineRule="exact"/>
        <w:rPr>
          <w:sz w:val="20"/>
          <w:szCs w:val="20"/>
          <w:color w:val="auto"/>
        </w:rPr>
      </w:pPr>
    </w:p>
    <w:p>
      <w:pPr>
        <w:ind w:left="1300" w:right="560" w:hanging="1295"/>
        <w:spacing w:after="0" w:line="259" w:lineRule="auto"/>
        <w:rPr>
          <w:sz w:val="20"/>
          <w:szCs w:val="20"/>
          <w:color w:val="auto"/>
        </w:rPr>
      </w:pPr>
      <w:r>
        <w:rPr>
          <w:rFonts w:ascii="Times New Roman" w:cs="Times New Roman" w:eastAsia="Times New Roman" w:hAnsi="Times New Roman"/>
          <w:sz w:val="20"/>
          <w:szCs w:val="20"/>
          <w:i w:val="1"/>
          <w:iCs w:val="1"/>
          <w:color w:val="auto"/>
        </w:rPr>
        <w:t xml:space="preserve">Proposal No. 3 </w:t>
      </w:r>
      <w:r>
        <w:rPr>
          <w:rFonts w:ascii="Times New Roman" w:cs="Times New Roman" w:eastAsia="Times New Roman" w:hAnsi="Times New Roman"/>
          <w:sz w:val="20"/>
          <w:szCs w:val="20"/>
          <w:color w:val="auto"/>
        </w:rPr>
        <w:t>– The Company’s stockholders approved, on a non-binding advisory basis, the compensation of the Company’s Named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Executive Officers, with the voting results as follows:</w:t>
      </w:r>
    </w:p>
    <w:tbl>
      <w:tblPr>
        <w:tblLayout w:type="fixed"/>
        <w:tblInd w:w="1300" w:type="dxa"/>
        <w:tblCellMar>
          <w:top w:w="0" w:type="dxa"/>
          <w:left w:w="0" w:type="dxa"/>
          <w:bottom w:w="0" w:type="dxa"/>
          <w:right w:w="0" w:type="dxa"/>
        </w:tblCellMar>
      </w:tblPr>
      <w:tr>
        <w:trPr>
          <w:trHeight w:val="219"/>
        </w:trPr>
        <w:tc>
          <w:tcPr>
            <w:tcW w:w="880" w:type="dxa"/>
            <w:vAlign w:val="bottom"/>
          </w:tcPr>
          <w:p>
            <w:pPr>
              <w:spacing w:after="0"/>
              <w:rPr>
                <w:sz w:val="19"/>
                <w:szCs w:val="19"/>
                <w:color w:val="auto"/>
              </w:rPr>
            </w:pPr>
          </w:p>
        </w:tc>
        <w:tc>
          <w:tcPr>
            <w:tcW w:w="1200" w:type="dxa"/>
            <w:vAlign w:val="bottom"/>
            <w:gridSpan w:val="2"/>
          </w:tcPr>
          <w:p>
            <w:pPr>
              <w:jc w:val="center"/>
              <w:ind w:right="880"/>
              <w:spacing w:after="0" w:line="219" w:lineRule="exact"/>
              <w:rPr>
                <w:sz w:val="20"/>
                <w:szCs w:val="20"/>
                <w:color w:val="auto"/>
              </w:rPr>
            </w:pPr>
            <w:r>
              <w:rPr>
                <w:rFonts w:ascii="Times New Roman" w:cs="Times New Roman" w:eastAsia="Times New Roman" w:hAnsi="Times New Roman"/>
                <w:sz w:val="20"/>
                <w:szCs w:val="20"/>
                <w:b w:val="1"/>
                <w:bCs w:val="1"/>
                <w:color w:val="auto"/>
              </w:rPr>
              <w:t>For</w:t>
            </w:r>
          </w:p>
        </w:tc>
        <w:tc>
          <w:tcPr>
            <w:tcW w:w="740" w:type="dxa"/>
            <w:vAlign w:val="bottom"/>
          </w:tcPr>
          <w:p>
            <w:pPr>
              <w:spacing w:after="0"/>
              <w:rPr>
                <w:sz w:val="19"/>
                <w:szCs w:val="19"/>
                <w:color w:val="auto"/>
              </w:rPr>
            </w:pPr>
          </w:p>
        </w:tc>
        <w:tc>
          <w:tcPr>
            <w:tcW w:w="1340" w:type="dxa"/>
            <w:vAlign w:val="bottom"/>
            <w:gridSpan w:val="2"/>
          </w:tcPr>
          <w:p>
            <w:pPr>
              <w:jc w:val="center"/>
              <w:ind w:right="700"/>
              <w:spacing w:after="0" w:line="219" w:lineRule="exact"/>
              <w:rPr>
                <w:sz w:val="20"/>
                <w:szCs w:val="20"/>
                <w:color w:val="auto"/>
              </w:rPr>
            </w:pPr>
            <w:r>
              <w:rPr>
                <w:rFonts w:ascii="Times New Roman" w:cs="Times New Roman" w:eastAsia="Times New Roman" w:hAnsi="Times New Roman"/>
                <w:sz w:val="20"/>
                <w:szCs w:val="20"/>
                <w:b w:val="1"/>
                <w:bCs w:val="1"/>
                <w:color w:val="auto"/>
                <w:w w:val="97"/>
              </w:rPr>
              <w:t>Against</w:t>
            </w:r>
          </w:p>
        </w:tc>
        <w:tc>
          <w:tcPr>
            <w:tcW w:w="2420" w:type="dxa"/>
            <w:vAlign w:val="bottom"/>
            <w:gridSpan w:val="3"/>
          </w:tcPr>
          <w:p>
            <w:pPr>
              <w:jc w:val="center"/>
              <w:ind w:right="260"/>
              <w:spacing w:after="0" w:line="219" w:lineRule="exact"/>
              <w:rPr>
                <w:sz w:val="20"/>
                <w:szCs w:val="20"/>
                <w:color w:val="auto"/>
              </w:rPr>
            </w:pPr>
            <w:r>
              <w:rPr>
                <w:rFonts w:ascii="Times New Roman" w:cs="Times New Roman" w:eastAsia="Times New Roman" w:hAnsi="Times New Roman"/>
                <w:sz w:val="20"/>
                <w:szCs w:val="20"/>
                <w:b w:val="1"/>
                <w:bCs w:val="1"/>
                <w:color w:val="auto"/>
                <w:w w:val="98"/>
              </w:rPr>
              <w:t>Abstentions</w:t>
            </w:r>
          </w:p>
        </w:tc>
        <w:tc>
          <w:tcPr>
            <w:tcW w:w="1820" w:type="dxa"/>
            <w:vAlign w:val="bottom"/>
            <w:gridSpan w:val="2"/>
          </w:tcPr>
          <w:p>
            <w:pPr>
              <w:jc w:val="center"/>
              <w:ind w:right="300"/>
              <w:spacing w:after="0" w:line="219" w:lineRule="exact"/>
              <w:rPr>
                <w:sz w:val="20"/>
                <w:szCs w:val="20"/>
                <w:color w:val="auto"/>
              </w:rPr>
            </w:pPr>
            <w:r>
              <w:rPr>
                <w:rFonts w:ascii="Times New Roman" w:cs="Times New Roman" w:eastAsia="Times New Roman" w:hAnsi="Times New Roman"/>
                <w:sz w:val="20"/>
                <w:szCs w:val="20"/>
                <w:b w:val="1"/>
                <w:bCs w:val="1"/>
                <w:color w:val="auto"/>
                <w:w w:val="97"/>
              </w:rPr>
              <w:t>Broker Non-Votes</w:t>
            </w:r>
          </w:p>
        </w:tc>
      </w:tr>
      <w:tr>
        <w:trPr>
          <w:trHeight w:val="34"/>
        </w:trPr>
        <w:tc>
          <w:tcPr>
            <w:tcW w:w="880" w:type="dxa"/>
            <w:vAlign w:val="bottom"/>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880" w:type="dxa"/>
            <w:vAlign w:val="bottom"/>
          </w:tcPr>
          <w:p>
            <w:pPr>
              <w:spacing w:after="0"/>
              <w:rPr>
                <w:sz w:val="2"/>
                <w:szCs w:val="2"/>
                <w:color w:val="auto"/>
              </w:rPr>
            </w:pPr>
          </w:p>
        </w:tc>
        <w:tc>
          <w:tcPr>
            <w:tcW w:w="740" w:type="dxa"/>
            <w:vAlign w:val="bottom"/>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7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840" w:type="dxa"/>
            <w:vAlign w:val="bottom"/>
          </w:tcPr>
          <w:p>
            <w:pPr>
              <w:spacing w:after="0"/>
              <w:rPr>
                <w:sz w:val="2"/>
                <w:szCs w:val="2"/>
                <w:color w:val="auto"/>
              </w:rPr>
            </w:pPr>
          </w:p>
        </w:tc>
        <w:tc>
          <w:tcPr>
            <w:tcW w:w="152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r>
      <w:tr>
        <w:trPr>
          <w:trHeight w:val="262"/>
        </w:trPr>
        <w:tc>
          <w:tcPr>
            <w:tcW w:w="208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20"/>
                <w:szCs w:val="20"/>
                <w:color w:val="auto"/>
              </w:rPr>
              <w:t>99,437,704</w:t>
            </w:r>
          </w:p>
        </w:tc>
        <w:tc>
          <w:tcPr>
            <w:tcW w:w="208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20"/>
                <w:szCs w:val="20"/>
                <w:color w:val="auto"/>
              </w:rPr>
              <w:t>17,518,712</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20"/>
                <w:szCs w:val="20"/>
                <w:color w:val="auto"/>
              </w:rPr>
              <w:t>2,649,275</w:t>
            </w:r>
          </w:p>
        </w:tc>
        <w:tc>
          <w:tcPr>
            <w:tcW w:w="840" w:type="dxa"/>
            <w:vAlign w:val="bottom"/>
            <w:shd w:val="clear" w:color="auto" w:fill="CCEEFF"/>
          </w:tcPr>
          <w:p>
            <w:pPr>
              <w:spacing w:after="0"/>
              <w:rPr>
                <w:sz w:val="22"/>
                <w:szCs w:val="22"/>
                <w:color w:val="auto"/>
              </w:rPr>
            </w:pPr>
          </w:p>
        </w:tc>
        <w:tc>
          <w:tcPr>
            <w:tcW w:w="152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20"/>
                <w:szCs w:val="20"/>
                <w:color w:val="auto"/>
              </w:rPr>
              <w:t>10,194,673</w:t>
            </w:r>
          </w:p>
        </w:tc>
        <w:tc>
          <w:tcPr>
            <w:tcW w:w="300" w:type="dxa"/>
            <w:vAlign w:val="bottom"/>
            <w:shd w:val="clear" w:color="auto" w:fill="CCEEFF"/>
          </w:tcPr>
          <w:p>
            <w:pPr>
              <w:spacing w:after="0"/>
              <w:rPr>
                <w:sz w:val="22"/>
                <w:szCs w:val="22"/>
                <w:color w:val="auto"/>
              </w:rPr>
            </w:pPr>
          </w:p>
        </w:tc>
      </w:tr>
      <w:tr>
        <w:trPr>
          <w:trHeight w:val="35"/>
        </w:trPr>
        <w:tc>
          <w:tcPr>
            <w:tcW w:w="88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152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r>
    </w:tbl>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 xml:space="preserve">Proposal No. 4 </w:t>
      </w:r>
      <w:r>
        <w:rPr>
          <w:rFonts w:ascii="Times New Roman" w:cs="Times New Roman" w:eastAsia="Times New Roman" w:hAnsi="Times New Roman"/>
          <w:sz w:val="20"/>
          <w:szCs w:val="20"/>
          <w:color w:val="auto"/>
        </w:rPr>
        <w:t>– The Company’s stockholders approved the amendment to the Company’s Amended and Restated Certificate of</w:t>
      </w:r>
    </w:p>
    <w:p>
      <w:pPr>
        <w:spacing w:after="0" w:line="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Incorporation to declassify the Company’s Board and phase-in annual director elections, with the voting results as follows:</w:t>
      </w:r>
    </w:p>
    <w:tbl>
      <w:tblPr>
        <w:tblLayout w:type="fixed"/>
        <w:tblInd w:w="0" w:type="dxa"/>
        <w:tblCellMar>
          <w:top w:w="0" w:type="dxa"/>
          <w:left w:w="0" w:type="dxa"/>
          <w:bottom w:w="0" w:type="dxa"/>
          <w:right w:w="0" w:type="dxa"/>
        </w:tblCellMar>
      </w:tblPr>
      <w:tr>
        <w:trPr>
          <w:trHeight w:val="230"/>
        </w:trPr>
        <w:tc>
          <w:tcPr>
            <w:tcW w:w="1300" w:type="dxa"/>
            <w:vAlign w:val="bottom"/>
          </w:tcPr>
          <w:p>
            <w:pPr>
              <w:spacing w:after="0"/>
              <w:rPr>
                <w:sz w:val="19"/>
                <w:szCs w:val="19"/>
                <w:color w:val="auto"/>
              </w:rPr>
            </w:pPr>
          </w:p>
        </w:tc>
        <w:tc>
          <w:tcPr>
            <w:tcW w:w="2820" w:type="dxa"/>
            <w:vAlign w:val="bottom"/>
            <w:gridSpan w:val="3"/>
          </w:tcPr>
          <w:p>
            <w:pPr>
              <w:jc w:val="center"/>
              <w:ind w:right="720"/>
              <w:spacing w:after="0"/>
              <w:rPr>
                <w:sz w:val="20"/>
                <w:szCs w:val="20"/>
                <w:color w:val="auto"/>
              </w:rPr>
            </w:pPr>
            <w:r>
              <w:rPr>
                <w:rFonts w:ascii="Times New Roman" w:cs="Times New Roman" w:eastAsia="Times New Roman" w:hAnsi="Times New Roman"/>
                <w:sz w:val="20"/>
                <w:szCs w:val="20"/>
                <w:b w:val="1"/>
                <w:bCs w:val="1"/>
                <w:color w:val="auto"/>
                <w:w w:val="96"/>
              </w:rPr>
              <w:t>For</w:t>
            </w:r>
          </w:p>
        </w:tc>
        <w:tc>
          <w:tcPr>
            <w:tcW w:w="128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Against</w:t>
            </w:r>
          </w:p>
        </w:tc>
        <w:tc>
          <w:tcPr>
            <w:tcW w:w="2480" w:type="dxa"/>
            <w:vAlign w:val="bottom"/>
            <w:gridSpan w:val="3"/>
          </w:tcPr>
          <w:p>
            <w:pPr>
              <w:jc w:val="center"/>
              <w:ind w:right="200"/>
              <w:spacing w:after="0"/>
              <w:rPr>
                <w:sz w:val="20"/>
                <w:szCs w:val="20"/>
                <w:color w:val="auto"/>
              </w:rPr>
            </w:pPr>
            <w:r>
              <w:rPr>
                <w:rFonts w:ascii="Times New Roman" w:cs="Times New Roman" w:eastAsia="Times New Roman" w:hAnsi="Times New Roman"/>
                <w:sz w:val="20"/>
                <w:szCs w:val="20"/>
                <w:b w:val="1"/>
                <w:bCs w:val="1"/>
                <w:color w:val="auto"/>
                <w:w w:val="98"/>
              </w:rPr>
              <w:t>Abstentions</w:t>
            </w:r>
          </w:p>
        </w:tc>
        <w:tc>
          <w:tcPr>
            <w:tcW w:w="3360" w:type="dxa"/>
            <w:vAlign w:val="bottom"/>
            <w:gridSpan w:val="3"/>
          </w:tcPr>
          <w:p>
            <w:pPr>
              <w:jc w:val="center"/>
              <w:ind w:right="1840"/>
              <w:spacing w:after="0"/>
              <w:rPr>
                <w:sz w:val="20"/>
                <w:szCs w:val="20"/>
                <w:color w:val="auto"/>
              </w:rPr>
            </w:pPr>
            <w:r>
              <w:rPr>
                <w:rFonts w:ascii="Times New Roman" w:cs="Times New Roman" w:eastAsia="Times New Roman" w:hAnsi="Times New Roman"/>
                <w:sz w:val="20"/>
                <w:szCs w:val="20"/>
                <w:b w:val="1"/>
                <w:bCs w:val="1"/>
                <w:color w:val="auto"/>
                <w:w w:val="97"/>
              </w:rPr>
              <w:t>Broker Non-Votes</w:t>
            </w:r>
          </w:p>
        </w:tc>
      </w:tr>
      <w:tr>
        <w:trPr>
          <w:trHeight w:val="34"/>
        </w:trPr>
        <w:tc>
          <w:tcPr>
            <w:tcW w:w="1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1620" w:type="dxa"/>
            <w:vAlign w:val="bottom"/>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6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840" w:type="dxa"/>
            <w:vAlign w:val="bottom"/>
          </w:tcPr>
          <w:p>
            <w:pPr>
              <w:spacing w:after="0"/>
              <w:rPr>
                <w:sz w:val="2"/>
                <w:szCs w:val="2"/>
                <w:color w:val="auto"/>
              </w:rPr>
            </w:pPr>
          </w:p>
        </w:tc>
        <w:tc>
          <w:tcPr>
            <w:tcW w:w="152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7"/>
        </w:trPr>
        <w:tc>
          <w:tcPr>
            <w:tcW w:w="1300" w:type="dxa"/>
            <w:vAlign w:val="bottom"/>
          </w:tcPr>
          <w:p>
            <w:pPr>
              <w:spacing w:after="0"/>
              <w:rPr>
                <w:sz w:val="24"/>
                <w:szCs w:val="24"/>
                <w:color w:val="auto"/>
              </w:rPr>
            </w:pPr>
          </w:p>
        </w:tc>
        <w:tc>
          <w:tcPr>
            <w:tcW w:w="2820" w:type="dxa"/>
            <w:vAlign w:val="bottom"/>
            <w:tcBorders>
              <w:bottom w:val="single" w:sz="8" w:color="CCEEFF"/>
            </w:tcBorders>
            <w:gridSpan w:val="3"/>
            <w:shd w:val="clear" w:color="auto" w:fill="CCEEFF"/>
          </w:tcPr>
          <w:p>
            <w:pPr>
              <w:jc w:val="right"/>
              <w:ind w:right="1280"/>
              <w:spacing w:after="0"/>
              <w:rPr>
                <w:sz w:val="20"/>
                <w:szCs w:val="20"/>
                <w:color w:val="auto"/>
              </w:rPr>
            </w:pPr>
            <w:r>
              <w:rPr>
                <w:rFonts w:ascii="Times New Roman" w:cs="Times New Roman" w:eastAsia="Times New Roman" w:hAnsi="Times New Roman"/>
                <w:sz w:val="20"/>
                <w:szCs w:val="20"/>
                <w:color w:val="auto"/>
              </w:rPr>
              <w:t>119,363,402</w:t>
            </w:r>
          </w:p>
        </w:tc>
        <w:tc>
          <w:tcPr>
            <w:tcW w:w="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20"/>
                <w:szCs w:val="20"/>
                <w:color w:val="auto"/>
                <w:w w:val="95"/>
              </w:rPr>
              <w:t>167,054</w:t>
            </w:r>
          </w:p>
        </w:tc>
        <w:tc>
          <w:tcPr>
            <w:tcW w:w="640" w:type="dxa"/>
            <w:vAlign w:val="bottom"/>
            <w:tcBorders>
              <w:bottom w:val="single" w:sz="8" w:color="CCEEFF"/>
            </w:tcBorders>
            <w:shd w:val="clear" w:color="auto" w:fill="CCEEFF"/>
          </w:tcPr>
          <w:p>
            <w:pPr>
              <w:spacing w:after="0"/>
              <w:rPr>
                <w:sz w:val="24"/>
                <w:szCs w:val="24"/>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20"/>
                <w:szCs w:val="20"/>
                <w:color w:val="auto"/>
              </w:rPr>
              <w:t>75,235</w:t>
            </w:r>
          </w:p>
        </w:tc>
        <w:tc>
          <w:tcPr>
            <w:tcW w:w="840" w:type="dxa"/>
            <w:vAlign w:val="bottom"/>
            <w:tcBorders>
              <w:bottom w:val="single" w:sz="8" w:color="CCEEFF"/>
            </w:tcBorders>
            <w:shd w:val="clear" w:color="auto" w:fill="CCEEFF"/>
          </w:tcPr>
          <w:p>
            <w:pPr>
              <w:spacing w:after="0"/>
              <w:rPr>
                <w:sz w:val="24"/>
                <w:szCs w:val="24"/>
                <w:color w:val="auto"/>
              </w:rPr>
            </w:pPr>
          </w:p>
        </w:tc>
        <w:tc>
          <w:tcPr>
            <w:tcW w:w="1520" w:type="dxa"/>
            <w:vAlign w:val="bottom"/>
            <w:tcBorders>
              <w:bottom w:val="single" w:sz="8" w:color="CCEEFF"/>
            </w:tcBorders>
            <w:shd w:val="clear" w:color="auto" w:fill="CCEEFF"/>
          </w:tcPr>
          <w:p>
            <w:pPr>
              <w:jc w:val="right"/>
              <w:ind w:right="201"/>
              <w:spacing w:after="0"/>
              <w:rPr>
                <w:sz w:val="20"/>
                <w:szCs w:val="20"/>
                <w:color w:val="auto"/>
              </w:rPr>
            </w:pPr>
            <w:r>
              <w:rPr>
                <w:rFonts w:ascii="Times New Roman" w:cs="Times New Roman" w:eastAsia="Times New Roman" w:hAnsi="Times New Roman"/>
                <w:sz w:val="20"/>
                <w:szCs w:val="20"/>
                <w:color w:val="auto"/>
              </w:rPr>
              <w:t>10,194,673</w:t>
            </w:r>
          </w:p>
        </w:tc>
        <w:tc>
          <w:tcPr>
            <w:tcW w:w="300" w:type="dxa"/>
            <w:vAlign w:val="bottom"/>
            <w:tcBorders>
              <w:bottom w:val="single" w:sz="8" w:color="CCEEFF"/>
            </w:tcBorders>
            <w:shd w:val="clear" w:color="auto" w:fill="CCEEFF"/>
          </w:tcPr>
          <w:p>
            <w:pPr>
              <w:spacing w:after="0"/>
              <w:rPr>
                <w:sz w:val="24"/>
                <w:szCs w:val="24"/>
                <w:color w:val="auto"/>
              </w:rPr>
            </w:pPr>
          </w:p>
        </w:tc>
        <w:tc>
          <w:tcPr>
            <w:tcW w:w="1540" w:type="dxa"/>
            <w:vAlign w:val="bottom"/>
          </w:tcPr>
          <w:p>
            <w:pPr>
              <w:spacing w:after="0"/>
              <w:rPr>
                <w:sz w:val="24"/>
                <w:szCs w:val="24"/>
                <w:color w:val="auto"/>
              </w:rPr>
            </w:pPr>
          </w:p>
        </w:tc>
      </w:tr>
      <w:tr>
        <w:trPr>
          <w:trHeight w:val="1505"/>
        </w:trPr>
        <w:tc>
          <w:tcPr>
            <w:tcW w:w="13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 w:name="page3"/>
    <w:bookmarkEnd w:id="2"/>
    <w:p>
      <w:pPr>
        <w:spacing w:after="0" w:line="1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SIGNATURE</w:t>
      </w:r>
    </w:p>
    <w:p>
      <w:pPr>
        <w:spacing w:after="0" w:line="193" w:lineRule="exact"/>
        <w:rPr>
          <w:sz w:val="20"/>
          <w:szCs w:val="20"/>
          <w:color w:val="auto"/>
        </w:rPr>
      </w:pPr>
    </w:p>
    <w:p>
      <w:pPr>
        <w:ind w:right="180"/>
        <w:spacing w:after="0" w:line="233"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54" w:lineRule="exact"/>
        <w:rPr>
          <w:sz w:val="20"/>
          <w:szCs w:val="20"/>
          <w:color w:val="auto"/>
        </w:rPr>
      </w:pPr>
    </w:p>
    <w:tbl>
      <w:tblPr>
        <w:tblLayout w:type="fixed"/>
        <w:tblInd w:w="60" w:type="dxa"/>
        <w:tblCellMar>
          <w:top w:w="0" w:type="dxa"/>
          <w:left w:w="0" w:type="dxa"/>
          <w:bottom w:w="0" w:type="dxa"/>
          <w:right w:w="0" w:type="dxa"/>
        </w:tblCellMar>
      </w:tblPr>
      <w:tr>
        <w:trPr>
          <w:trHeight w:val="262"/>
        </w:trPr>
        <w:tc>
          <w:tcPr>
            <w:tcW w:w="3380" w:type="dxa"/>
            <w:vAlign w:val="bottom"/>
          </w:tcPr>
          <w:p>
            <w:pPr>
              <w:spacing w:after="0"/>
              <w:rPr>
                <w:sz w:val="22"/>
                <w:szCs w:val="22"/>
                <w:color w:val="auto"/>
              </w:rPr>
            </w:pPr>
          </w:p>
        </w:tc>
        <w:tc>
          <w:tcPr>
            <w:tcW w:w="7760" w:type="dxa"/>
            <w:vAlign w:val="bottom"/>
            <w:gridSpan w:val="2"/>
          </w:tcPr>
          <w:p>
            <w:pPr>
              <w:ind w:left="1800"/>
              <w:spacing w:after="0"/>
              <w:rPr>
                <w:sz w:val="20"/>
                <w:szCs w:val="20"/>
                <w:color w:val="auto"/>
              </w:rPr>
            </w:pPr>
            <w:r>
              <w:rPr>
                <w:rFonts w:ascii="Times New Roman" w:cs="Times New Roman" w:eastAsia="Times New Roman" w:hAnsi="Times New Roman"/>
                <w:sz w:val="20"/>
                <w:szCs w:val="20"/>
                <w:b w:val="1"/>
                <w:bCs w:val="1"/>
                <w:color w:val="auto"/>
              </w:rPr>
              <w:t>Array Technologies, Inc.</w:t>
            </w:r>
          </w:p>
        </w:tc>
      </w:tr>
      <w:tr>
        <w:trPr>
          <w:trHeight w:val="528"/>
        </w:trPr>
        <w:tc>
          <w:tcPr>
            <w:tcW w:w="3380" w:type="dxa"/>
            <w:vAlign w:val="bottom"/>
          </w:tcPr>
          <w:p>
            <w:pPr>
              <w:spacing w:after="0"/>
              <w:rPr>
                <w:sz w:val="20"/>
                <w:szCs w:val="20"/>
                <w:color w:val="auto"/>
              </w:rPr>
            </w:pPr>
            <w:r>
              <w:rPr>
                <w:rFonts w:ascii="Times New Roman" w:cs="Times New Roman" w:eastAsia="Times New Roman" w:hAnsi="Times New Roman"/>
                <w:sz w:val="20"/>
                <w:szCs w:val="20"/>
                <w:color w:val="auto"/>
              </w:rPr>
              <w:t>Date: May 20, 2026</w:t>
            </w:r>
          </w:p>
        </w:tc>
        <w:tc>
          <w:tcPr>
            <w:tcW w:w="2800" w:type="dxa"/>
            <w:vAlign w:val="bottom"/>
          </w:tcPr>
          <w:p>
            <w:pPr>
              <w:ind w:left="1800"/>
              <w:spacing w:after="0"/>
              <w:rPr>
                <w:sz w:val="20"/>
                <w:szCs w:val="20"/>
                <w:color w:val="auto"/>
              </w:rPr>
            </w:pPr>
            <w:r>
              <w:rPr>
                <w:rFonts w:ascii="Times New Roman" w:cs="Times New Roman" w:eastAsia="Times New Roman" w:hAnsi="Times New Roman"/>
                <w:sz w:val="20"/>
                <w:szCs w:val="20"/>
                <w:color w:val="auto"/>
              </w:rPr>
              <w:t>By:</w:t>
            </w:r>
          </w:p>
        </w:tc>
        <w:tc>
          <w:tcPr>
            <w:tcW w:w="4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Gina K. Gunning</w:t>
            </w:r>
          </w:p>
        </w:tc>
      </w:tr>
      <w:tr>
        <w:trPr>
          <w:trHeight w:val="247"/>
        </w:trPr>
        <w:tc>
          <w:tcPr>
            <w:tcW w:w="3380" w:type="dxa"/>
            <w:vAlign w:val="bottom"/>
          </w:tcPr>
          <w:p>
            <w:pPr>
              <w:spacing w:after="0"/>
              <w:rPr>
                <w:sz w:val="21"/>
                <w:szCs w:val="21"/>
                <w:color w:val="auto"/>
              </w:rPr>
            </w:pPr>
          </w:p>
        </w:tc>
        <w:tc>
          <w:tcPr>
            <w:tcW w:w="2800" w:type="dxa"/>
            <w:vAlign w:val="bottom"/>
          </w:tcPr>
          <w:p>
            <w:pPr>
              <w:ind w:left="1800"/>
              <w:spacing w:after="0"/>
              <w:rPr>
                <w:sz w:val="20"/>
                <w:szCs w:val="20"/>
                <w:color w:val="auto"/>
              </w:rPr>
            </w:pPr>
            <w:r>
              <w:rPr>
                <w:rFonts w:ascii="Times New Roman" w:cs="Times New Roman" w:eastAsia="Times New Roman" w:hAnsi="Times New Roman"/>
                <w:sz w:val="20"/>
                <w:szCs w:val="20"/>
                <w:color w:val="auto"/>
              </w:rPr>
              <w:t>Name:</w:t>
            </w:r>
          </w:p>
        </w:tc>
        <w:tc>
          <w:tcPr>
            <w:tcW w:w="49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Gina K. Gunning</w:t>
            </w:r>
          </w:p>
        </w:tc>
      </w:tr>
      <w:tr>
        <w:trPr>
          <w:trHeight w:val="258"/>
        </w:trPr>
        <w:tc>
          <w:tcPr>
            <w:tcW w:w="3380" w:type="dxa"/>
            <w:vAlign w:val="bottom"/>
          </w:tcPr>
          <w:p>
            <w:pPr>
              <w:spacing w:after="0"/>
              <w:rPr>
                <w:sz w:val="22"/>
                <w:szCs w:val="22"/>
                <w:color w:val="auto"/>
              </w:rPr>
            </w:pPr>
          </w:p>
        </w:tc>
        <w:tc>
          <w:tcPr>
            <w:tcW w:w="2800" w:type="dxa"/>
            <w:vAlign w:val="bottom"/>
          </w:tcPr>
          <w:p>
            <w:pPr>
              <w:ind w:left="1800"/>
              <w:spacing w:after="0"/>
              <w:rPr>
                <w:sz w:val="20"/>
                <w:szCs w:val="20"/>
                <w:color w:val="auto"/>
              </w:rPr>
            </w:pPr>
            <w:r>
              <w:rPr>
                <w:rFonts w:ascii="Times New Roman" w:cs="Times New Roman" w:eastAsia="Times New Roman" w:hAnsi="Times New Roman"/>
                <w:sz w:val="20"/>
                <w:szCs w:val="20"/>
                <w:color w:val="auto"/>
              </w:rPr>
              <w:t>Title:</w:t>
            </w:r>
          </w:p>
        </w:tc>
        <w:tc>
          <w:tcPr>
            <w:tcW w:w="49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Chief Legal Officer and Corporate Secretary</w:t>
            </w:r>
          </w:p>
        </w:tc>
      </w:tr>
    </w:tbl>
    <w:p>
      <w:pPr>
        <w:spacing w:after="0" w:line="1" w:lineRule="exact"/>
        <w:rPr>
          <w:sz w:val="20"/>
          <w:szCs w:val="20"/>
          <w:color w:val="auto"/>
        </w:rPr>
      </w:pPr>
    </w:p>
    <w:sectPr>
      <w:pgSz w:w="11900" w:h="16838" w:orient="portrait"/>
      <w:cols w:equalWidth="0" w:num="1">
        <w:col w:w="11200"/>
      </w:cols>
      <w:pgMar w:left="320" w:top="14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2026-05-20T15:12:46Z</dcterms:created>
  <dcterms:modified xsi:type="dcterms:W3CDTF">2026-05-20T15:12:46Z</dcterms:modified>
</cp:coreProperties>
</file>